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AF" w:rsidRPr="00D9556B" w:rsidRDefault="00066EAF" w:rsidP="00066E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F59FFF" wp14:editId="0907C29F">
            <wp:extent cx="647700" cy="695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EAF" w:rsidRPr="00D9556B" w:rsidRDefault="00066EAF" w:rsidP="00066EA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ПРОЕКТ</w:t>
      </w:r>
    </w:p>
    <w:p w:rsidR="00066EAF" w:rsidRPr="00D9556B" w:rsidRDefault="00066EAF" w:rsidP="0006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РЕСПУБЛИКА КРЫМ</w:t>
      </w:r>
    </w:p>
    <w:p w:rsidR="00066EAF" w:rsidRPr="00D9556B" w:rsidRDefault="00066EAF" w:rsidP="0006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БАХЧИСАРАЙСКИЙ РАЙОН</w:t>
      </w:r>
    </w:p>
    <w:p w:rsidR="00066EAF" w:rsidRPr="00D9556B" w:rsidRDefault="00066EAF" w:rsidP="0006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ЗЕЛЕНОВСКИЙ СЕЛЬСКИЙ СОВЕТ</w:t>
      </w:r>
    </w:p>
    <w:p w:rsidR="00066EAF" w:rsidRPr="00D9556B" w:rsidRDefault="00066EAF" w:rsidP="0006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66EAF" w:rsidRPr="00D9556B" w:rsidRDefault="00066EAF" w:rsidP="0006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000 сессия 2 созыва</w:t>
      </w:r>
    </w:p>
    <w:p w:rsidR="00066EAF" w:rsidRPr="00D9556B" w:rsidRDefault="00066EAF" w:rsidP="0006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66EAF" w:rsidRPr="00D9556B" w:rsidRDefault="00066EAF" w:rsidP="00066E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ar-SA"/>
        </w:rPr>
        <w:t>РЕШЕНИЕ № 000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9556B">
        <w:rPr>
          <w:rFonts w:ascii="Times New Roman" w:hAnsi="Times New Roman" w:cs="Times New Roman"/>
          <w:sz w:val="28"/>
          <w:szCs w:val="28"/>
          <w:lang w:eastAsia="ar-SA"/>
        </w:rPr>
        <w:t>00.00. 2019 года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 установлении земельного налога 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муниципального образования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9556B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Зеленовское</w:t>
      </w:r>
      <w:proofErr w:type="spellEnd"/>
      <w:r w:rsidRPr="00D955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Бахчисарайского района Республики Крым 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66EAF" w:rsidRPr="00D9556B" w:rsidRDefault="00066EAF" w:rsidP="00066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ru-RU"/>
        </w:rPr>
        <w:t>Статья 1</w:t>
      </w:r>
      <w:r w:rsidRPr="00D9556B">
        <w:rPr>
          <w:rFonts w:ascii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066EAF" w:rsidRPr="00D9556B" w:rsidRDefault="00066EAF" w:rsidP="00066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Настоящим Решением в соответствии с Налоговым </w:t>
      </w:r>
      <w:hyperlink r:id="rId6" w:history="1">
        <w:r w:rsidRPr="00D9556B">
          <w:rPr>
            <w:rFonts w:ascii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D9556B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устанавливается и вводится в действие на территории </w:t>
      </w:r>
      <w:r w:rsidRPr="00D9556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Pr="00D9556B">
        <w:rPr>
          <w:rFonts w:ascii="Times New Roman" w:hAnsi="Times New Roman" w:cs="Times New Roman"/>
          <w:sz w:val="28"/>
          <w:szCs w:val="28"/>
          <w:lang w:eastAsia="ar-SA"/>
        </w:rPr>
        <w:t>Зеленовское</w:t>
      </w:r>
      <w:proofErr w:type="spellEnd"/>
      <w:r w:rsidRPr="00D9556B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 Бахчисарайского района Республики Крым </w:t>
      </w:r>
      <w:r w:rsidRPr="00D9556B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налог (далее – налог), обязательный к уплате на территории </w:t>
      </w:r>
      <w:r w:rsidRPr="00D9556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Pr="00D9556B">
        <w:rPr>
          <w:rFonts w:ascii="Times New Roman" w:hAnsi="Times New Roman" w:cs="Times New Roman"/>
          <w:sz w:val="28"/>
          <w:szCs w:val="28"/>
          <w:lang w:eastAsia="ar-SA"/>
        </w:rPr>
        <w:t>Зеленовское</w:t>
      </w:r>
      <w:proofErr w:type="spellEnd"/>
      <w:r w:rsidRPr="00D9556B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 Бахчисарайского района Республики</w:t>
      </w:r>
      <w:r w:rsidRPr="00D9556B">
        <w:rPr>
          <w:rFonts w:ascii="Times New Roman" w:hAnsi="Times New Roman" w:cs="Times New Roman"/>
          <w:sz w:val="28"/>
          <w:szCs w:val="28"/>
          <w:lang w:eastAsia="ru-RU"/>
        </w:rPr>
        <w:t>, определяются налоговые ставки, порядок и сроки уплаты налога организациями, налоговые льготы, а также основания для их использования налогоплательщиками.</w:t>
      </w:r>
    </w:p>
    <w:p w:rsidR="00066EAF" w:rsidRPr="00D9556B" w:rsidRDefault="00066EAF" w:rsidP="00066E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 xml:space="preserve">Иные положения, относящиеся к налогу, определяются </w:t>
      </w:r>
      <w:hyperlink r:id="rId7" w:history="1">
        <w:r w:rsidRPr="00D9556B">
          <w:rPr>
            <w:rFonts w:ascii="Times New Roman" w:hAnsi="Times New Roman" w:cs="Times New Roman"/>
            <w:sz w:val="28"/>
            <w:szCs w:val="28"/>
            <w:lang w:eastAsia="ru-RU"/>
          </w:rPr>
          <w:t>главой 31</w:t>
        </w:r>
      </w:hyperlink>
      <w:r w:rsidRPr="00D9556B">
        <w:rPr>
          <w:rFonts w:ascii="Times New Roman" w:hAnsi="Times New Roman" w:cs="Times New Roman"/>
          <w:sz w:val="28"/>
          <w:szCs w:val="28"/>
          <w:lang w:eastAsia="ru-RU"/>
        </w:rPr>
        <w:t xml:space="preserve"> Налогового кодекса Российской Федерации.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ru-RU"/>
        </w:rPr>
        <w:t>Статья 2.</w:t>
      </w:r>
      <w:r w:rsidRPr="00D9556B">
        <w:rPr>
          <w:rFonts w:ascii="Times New Roman" w:hAnsi="Times New Roman" w:cs="Times New Roman"/>
          <w:sz w:val="28"/>
          <w:szCs w:val="28"/>
          <w:lang w:eastAsia="ru-RU"/>
        </w:rPr>
        <w:t xml:space="preserve"> Отчетный период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>1. Отчетными периодами для налогоплательщиков, являющихся организациями, признаются первый квартал, второй квартал, третий квартал.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b/>
          <w:sz w:val="28"/>
          <w:szCs w:val="28"/>
          <w:lang w:eastAsia="ru-RU"/>
        </w:rPr>
        <w:t>Статья 3.</w:t>
      </w:r>
      <w:r w:rsidRPr="00D9556B">
        <w:rPr>
          <w:rFonts w:ascii="Times New Roman" w:hAnsi="Times New Roman" w:cs="Times New Roman"/>
          <w:sz w:val="28"/>
          <w:szCs w:val="28"/>
          <w:lang w:eastAsia="ru-RU"/>
        </w:rPr>
        <w:t xml:space="preserve"> Налоговые ставки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>Установить ставки земельного налога в следующих размерах: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>1) 0,3 процента в отношении земельных участков: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приобретенных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Pr="00D9556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9556B">
        <w:rPr>
          <w:rFonts w:ascii="Times New Roman" w:hAnsi="Times New Roman" w:cs="Times New Roman"/>
          <w:sz w:val="28"/>
          <w:szCs w:val="28"/>
          <w:lang w:eastAsia="ru-RU"/>
        </w:rPr>
        <w:t>1,5 процента в отношении прочих земельных участков.</w:t>
      </w:r>
    </w:p>
    <w:p w:rsidR="00066EAF" w:rsidRPr="00D9556B" w:rsidRDefault="00066EAF" w:rsidP="00066EA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EAF" w:rsidRPr="00D9556B" w:rsidRDefault="00066EAF" w:rsidP="00066EAF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4. Порядок и сроки уплаты налога и авансовых платежей</w:t>
      </w:r>
    </w:p>
    <w:p w:rsidR="00066EAF" w:rsidRPr="00D9556B" w:rsidRDefault="00066EAF" w:rsidP="00066EA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6EAF" w:rsidRPr="00D9556B" w:rsidRDefault="00066EAF" w:rsidP="00066EAF">
      <w:pPr>
        <w:tabs>
          <w:tab w:val="left" w:pos="866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Налог и авансовые платежи по налогу подлежат уплате в бюджет по месту нахождения земельного участка в порядке и сроки, установленные настоящим Решением.</w:t>
      </w:r>
    </w:p>
    <w:p w:rsidR="00066EAF" w:rsidRPr="00D9556B" w:rsidRDefault="00066EAF" w:rsidP="00066EAF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tabs>
          <w:tab w:val="left" w:pos="1043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Налогоплательщики, являющиеся организациями, производят уплату авансовых платежей по налогу не позднее 30 календарных дней с даты окончания соответствующего отчетного периода.</w:t>
      </w:r>
    </w:p>
    <w:p w:rsidR="00066EAF" w:rsidRPr="00D9556B" w:rsidRDefault="00066EAF" w:rsidP="00066EAF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spacing w:after="0" w:line="237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Налог, подлежащий уплате по истечении налогового периода налогоплательщиками, являющимися организациями, уплачивается не позднее 10 февраля года, следующего за истекшим налоговым периодом.</w:t>
      </w:r>
    </w:p>
    <w:p w:rsidR="00066EAF" w:rsidRPr="00D9556B" w:rsidRDefault="00066EAF" w:rsidP="00066EAF">
      <w:pPr>
        <w:spacing w:after="0" w:line="16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tabs>
          <w:tab w:val="left" w:pos="1030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Налогоплательщики - физические лица уплачивают налог в срок, установленный Налоговым кодексом Российской Федерации (п.1 ст.397 НК РФ, п.2 ст. 387 НК РФ), а также Федеральным законом от 29.09.2019 № 325-ФЗ «О внесении изменений в части первую и вторую Налогового кодекса Российской Федерации».</w:t>
      </w:r>
    </w:p>
    <w:p w:rsidR="00066EAF" w:rsidRPr="00D9556B" w:rsidRDefault="00066EAF" w:rsidP="00066EAF">
      <w:pPr>
        <w:spacing w:after="0" w:line="1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spacing w:after="0" w:line="240" w:lineRule="auto"/>
        <w:ind w:left="54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6EAF" w:rsidRPr="00D9556B" w:rsidRDefault="00066EAF" w:rsidP="00066E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5. Налоговые льготы</w:t>
      </w:r>
    </w:p>
    <w:p w:rsidR="00066EAF" w:rsidRPr="00D9556B" w:rsidRDefault="00066EAF" w:rsidP="00066EA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налоговые льготы и на уменьшения налоговой базы имеют категории налогоплательщиков, указанные в ст. 391, 407 Налогового кодекса Российской Федерации;</w:t>
      </w:r>
    </w:p>
    <w:p w:rsidR="00066EAF" w:rsidRPr="00D9556B" w:rsidRDefault="00066EAF" w:rsidP="00066EAF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tabs>
          <w:tab w:val="left" w:pos="511"/>
        </w:tabs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Зеленовского сельского поселения Бахчисарайского района Республики Крым и муниципальные учреждения Зеленовского сельского поселения, полностью финансируемые за счет средств бюджета Зеленовского сельского поселения – в отношении всех земельных участков, находящихся в муниципальной собственности, в оперативном управлении, хозяйственном ведении, в отношении земельных участков, предоставленных им для непосредственного выполнения возложенных на них функций. Указанные налогоплательщики освобождаются от налогообложения и в отношении сдаваемых в аренду земельных участков (частей земельных участков) в случаях, когда арендная плата в полном объеме учитывается в доходах бюджета Зеленовского сельского поселения.</w:t>
      </w:r>
    </w:p>
    <w:p w:rsidR="00066EAF" w:rsidRPr="00D9556B" w:rsidRDefault="00066EAF" w:rsidP="00066EAF">
      <w:pPr>
        <w:numPr>
          <w:ilvl w:val="1"/>
          <w:numId w:val="1"/>
        </w:numPr>
        <w:tabs>
          <w:tab w:val="left" w:pos="952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6EAF" w:rsidRPr="00D9556B">
          <w:pgSz w:w="11900" w:h="16838"/>
          <w:pgMar w:top="1135" w:right="564" w:bottom="388" w:left="1133" w:header="0" w:footer="0" w:gutter="0"/>
          <w:cols w:space="720" w:equalWidth="0">
            <w:col w:w="10207"/>
          </w:cols>
        </w:sect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льготы по налогу предоставляются налогоплательщикам по основаниям, установленным настоящим Решением, и применяются при условии предоставления в налоговые органы документов, подтверждающих право на льготу.</w:t>
      </w:r>
    </w:p>
    <w:p w:rsidR="00066EAF" w:rsidRPr="00D9556B" w:rsidRDefault="00066EAF" w:rsidP="00066EAF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Граждане, имеющие право на льготу, представляют в налоговый орган заявление о предоставлении льготы и документы, подтверждающие право на льготу.</w:t>
      </w:r>
    </w:p>
    <w:p w:rsidR="00066EAF" w:rsidRPr="00D9556B" w:rsidRDefault="00066EAF" w:rsidP="00066EA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6EAF" w:rsidRPr="00D9556B" w:rsidRDefault="00066EAF" w:rsidP="00066EAF">
      <w:pPr>
        <w:spacing w:after="0" w:line="237" w:lineRule="auto"/>
        <w:ind w:left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Налогоплательщики, являющиеся организациями, имеющие право на льготы, представляют необходимые документы в налоговые органы одновременно с подачей декларации.</w:t>
      </w:r>
    </w:p>
    <w:p w:rsidR="00066EAF" w:rsidRPr="00D9556B" w:rsidRDefault="00066EAF" w:rsidP="00066EAF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6EAF" w:rsidRPr="00D9556B" w:rsidRDefault="00066EAF" w:rsidP="00066EAF">
      <w:pPr>
        <w:spacing w:after="0" w:line="236" w:lineRule="auto"/>
        <w:ind w:left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Налогоплательщики, являющиеся физическими лицами, имеющие право на льготы, самостоятельно представляют необходимые документы в налоговые органы по месту расположения земельного участка в срок до 1 февраля года, следующего за истекшим налоговым периодом.</w:t>
      </w:r>
    </w:p>
    <w:p w:rsidR="00066EAF" w:rsidRPr="00D9556B" w:rsidRDefault="00066EAF" w:rsidP="00066EA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6EAF" w:rsidRPr="00D9556B" w:rsidRDefault="00066EAF" w:rsidP="00066EAF">
      <w:pPr>
        <w:numPr>
          <w:ilvl w:val="0"/>
          <w:numId w:val="2"/>
        </w:numPr>
        <w:tabs>
          <w:tab w:val="left" w:pos="856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льготы, установленные настоящей статьей. Не распространяются на земельные участки (части, доли земельных участков) сдаваемые в аренду.</w:t>
      </w:r>
    </w:p>
    <w:p w:rsidR="00066EAF" w:rsidRPr="00981B4E" w:rsidRDefault="00066EAF" w:rsidP="00066E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1B4E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Основаниями для предоставления льготы являются:</w:t>
      </w:r>
    </w:p>
    <w:p w:rsidR="00066EAF" w:rsidRPr="00D9556B" w:rsidRDefault="00066EAF" w:rsidP="00066EAF">
      <w:pPr>
        <w:numPr>
          <w:ilvl w:val="0"/>
          <w:numId w:val="3"/>
        </w:numPr>
        <w:tabs>
          <w:tab w:val="left" w:pos="943"/>
        </w:tabs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юридических лиц – копия устава органа местного самоуправления, муниципального учреждения;</w:t>
      </w:r>
    </w:p>
    <w:p w:rsidR="00066EAF" w:rsidRPr="00D9556B" w:rsidRDefault="00066EAF" w:rsidP="00066EAF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numPr>
          <w:ilvl w:val="0"/>
          <w:numId w:val="3"/>
        </w:numPr>
        <w:tabs>
          <w:tab w:val="left" w:pos="1054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физических лиц- копии документов (справки, удостоверения), подтверждающие льготную категорию, копия паспорта, копия документа, удостоверяющая право собственности на земельный участок.</w:t>
      </w:r>
    </w:p>
    <w:p w:rsidR="00066EAF" w:rsidRPr="00D9556B" w:rsidRDefault="00066EAF" w:rsidP="00066EAF">
      <w:pPr>
        <w:spacing w:after="0" w:line="3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6EAF" w:rsidRPr="00D9556B" w:rsidRDefault="00066EAF" w:rsidP="00066E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7. Заключительные положения</w:t>
      </w:r>
    </w:p>
    <w:p w:rsidR="00066EAF" w:rsidRPr="00D9556B" w:rsidRDefault="00066EAF" w:rsidP="00066EAF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6EAF" w:rsidRPr="00D9556B" w:rsidRDefault="00066EAF" w:rsidP="00066EAF">
      <w:pPr>
        <w:numPr>
          <w:ilvl w:val="0"/>
          <w:numId w:val="4"/>
        </w:numPr>
        <w:tabs>
          <w:tab w:val="left" w:pos="367"/>
        </w:tabs>
        <w:spacing w:after="0" w:line="23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положения, относящиеся к налогу, определяются главой 31 Налогового кодекса Российской Федерации.</w:t>
      </w:r>
    </w:p>
    <w:p w:rsidR="00066EAF" w:rsidRPr="00D9556B" w:rsidRDefault="00066EAF" w:rsidP="00066EAF">
      <w:pPr>
        <w:numPr>
          <w:ilvl w:val="0"/>
          <w:numId w:val="4"/>
        </w:numPr>
        <w:tabs>
          <w:tab w:val="left" w:pos="367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066EAF" w:rsidRPr="00D9556B" w:rsidRDefault="00066EAF" w:rsidP="00066EAF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numPr>
          <w:ilvl w:val="0"/>
          <w:numId w:val="4"/>
        </w:numPr>
        <w:tabs>
          <w:tab w:val="left" w:pos="410"/>
        </w:tabs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на официальном Портале Правительства Республики Крым на странице Бахчисарайского района (bahch.rk.gov.ru) в разделе</w:t>
      </w:r>
    </w:p>
    <w:p w:rsidR="00066EAF" w:rsidRPr="00D9556B" w:rsidRDefault="00066EAF" w:rsidP="00066EAF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EAF" w:rsidRPr="00D9556B" w:rsidRDefault="00066EAF" w:rsidP="00066EAF">
      <w:pPr>
        <w:spacing w:after="0" w:line="236" w:lineRule="auto"/>
        <w:ind w:left="7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«Органы местного самоуправления» «Муниципальные образования Бахчисарайского района» подраздел «</w:t>
      </w:r>
      <w:proofErr w:type="spellStart"/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поселение» и на официальном сайте администрации </w:t>
      </w:r>
      <w:proofErr w:type="spellStart"/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D95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Бахчисарайского района Республики Крым в сети Интернет.</w:t>
      </w:r>
    </w:p>
    <w:p w:rsidR="00066EAF" w:rsidRDefault="00066EAF" w:rsidP="00066E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981B4E" w:rsidRPr="00D9556B" w:rsidRDefault="00981B4E" w:rsidP="00066E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bookmarkStart w:id="0" w:name="_GoBack"/>
      <w:bookmarkEnd w:id="0"/>
    </w:p>
    <w:p w:rsidR="00066EAF" w:rsidRPr="00D9556B" w:rsidRDefault="00066EAF" w:rsidP="00066E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Председатель Зеленовского сельского совета – </w:t>
      </w:r>
    </w:p>
    <w:p w:rsidR="00066EAF" w:rsidRPr="00D9556B" w:rsidRDefault="00066EAF" w:rsidP="00066E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глава администрации Зеленовского</w:t>
      </w:r>
    </w:p>
    <w:p w:rsidR="00066EAF" w:rsidRPr="00D9556B" w:rsidRDefault="00066EAF" w:rsidP="00066E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 xml:space="preserve">сельского поселения </w:t>
      </w: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</w:r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ab/>
        <w:t xml:space="preserve"> В.Н. </w:t>
      </w:r>
      <w:proofErr w:type="spellStart"/>
      <w:r w:rsidRPr="00D9556B"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  <w:t>Грибкова</w:t>
      </w:r>
      <w:proofErr w:type="spellEnd"/>
    </w:p>
    <w:p w:rsidR="00066EAF" w:rsidRPr="00D9556B" w:rsidRDefault="00066EAF" w:rsidP="00066EAF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8"/>
          <w:szCs w:val="28"/>
          <w:lang w:eastAsia="ar-SA"/>
        </w:rPr>
      </w:pPr>
    </w:p>
    <w:p w:rsidR="003C4D70" w:rsidRPr="00066EAF" w:rsidRDefault="00981B4E" w:rsidP="00066E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C4D70" w:rsidRPr="0006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DBD4D22A"/>
    <w:lvl w:ilvl="0" w:tplc="4000B81A">
      <w:start w:val="1"/>
      <w:numFmt w:val="decimal"/>
      <w:lvlText w:val="%1."/>
      <w:lvlJc w:val="left"/>
    </w:lvl>
    <w:lvl w:ilvl="1" w:tplc="680043E4">
      <w:numFmt w:val="decimal"/>
      <w:lvlText w:val=""/>
      <w:lvlJc w:val="left"/>
    </w:lvl>
    <w:lvl w:ilvl="2" w:tplc="E67815FA">
      <w:numFmt w:val="decimal"/>
      <w:lvlText w:val=""/>
      <w:lvlJc w:val="left"/>
    </w:lvl>
    <w:lvl w:ilvl="3" w:tplc="9454CB18">
      <w:numFmt w:val="decimal"/>
      <w:lvlText w:val=""/>
      <w:lvlJc w:val="left"/>
    </w:lvl>
    <w:lvl w:ilvl="4" w:tplc="E4508AE4">
      <w:numFmt w:val="decimal"/>
      <w:lvlText w:val=""/>
      <w:lvlJc w:val="left"/>
    </w:lvl>
    <w:lvl w:ilvl="5" w:tplc="EEBE7618">
      <w:numFmt w:val="decimal"/>
      <w:lvlText w:val=""/>
      <w:lvlJc w:val="left"/>
    </w:lvl>
    <w:lvl w:ilvl="6" w:tplc="FDD44038">
      <w:numFmt w:val="decimal"/>
      <w:lvlText w:val=""/>
      <w:lvlJc w:val="left"/>
    </w:lvl>
    <w:lvl w:ilvl="7" w:tplc="362818F2">
      <w:numFmt w:val="decimal"/>
      <w:lvlText w:val=""/>
      <w:lvlJc w:val="left"/>
    </w:lvl>
    <w:lvl w:ilvl="8" w:tplc="5DE6D9D4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CCF20054"/>
    <w:lvl w:ilvl="0" w:tplc="FA5A0A42">
      <w:start w:val="1"/>
      <w:numFmt w:val="decimal"/>
      <w:lvlText w:val="%1)"/>
      <w:lvlJc w:val="left"/>
    </w:lvl>
    <w:lvl w:ilvl="1" w:tplc="F64C658A">
      <w:numFmt w:val="decimal"/>
      <w:lvlText w:val=""/>
      <w:lvlJc w:val="left"/>
    </w:lvl>
    <w:lvl w:ilvl="2" w:tplc="D0B0A168">
      <w:numFmt w:val="decimal"/>
      <w:lvlText w:val=""/>
      <w:lvlJc w:val="left"/>
    </w:lvl>
    <w:lvl w:ilvl="3" w:tplc="BCF8F3DE">
      <w:numFmt w:val="decimal"/>
      <w:lvlText w:val=""/>
      <w:lvlJc w:val="left"/>
    </w:lvl>
    <w:lvl w:ilvl="4" w:tplc="431A8954">
      <w:numFmt w:val="decimal"/>
      <w:lvlText w:val=""/>
      <w:lvlJc w:val="left"/>
    </w:lvl>
    <w:lvl w:ilvl="5" w:tplc="CEB0F142">
      <w:numFmt w:val="decimal"/>
      <w:lvlText w:val=""/>
      <w:lvlJc w:val="left"/>
    </w:lvl>
    <w:lvl w:ilvl="6" w:tplc="248EADEA">
      <w:numFmt w:val="decimal"/>
      <w:lvlText w:val=""/>
      <w:lvlJc w:val="left"/>
    </w:lvl>
    <w:lvl w:ilvl="7" w:tplc="9E14D584">
      <w:numFmt w:val="decimal"/>
      <w:lvlText w:val=""/>
      <w:lvlJc w:val="left"/>
    </w:lvl>
    <w:lvl w:ilvl="8" w:tplc="AA54E1F4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46BE3850"/>
    <w:lvl w:ilvl="0" w:tplc="AA0CFA7E">
      <w:start w:val="5"/>
      <w:numFmt w:val="decimal"/>
      <w:lvlText w:val="%1."/>
      <w:lvlJc w:val="left"/>
    </w:lvl>
    <w:lvl w:ilvl="1" w:tplc="5642B372">
      <w:numFmt w:val="decimal"/>
      <w:lvlText w:val=""/>
      <w:lvlJc w:val="left"/>
    </w:lvl>
    <w:lvl w:ilvl="2" w:tplc="C1C06CE0">
      <w:numFmt w:val="decimal"/>
      <w:lvlText w:val=""/>
      <w:lvlJc w:val="left"/>
    </w:lvl>
    <w:lvl w:ilvl="3" w:tplc="59E2A998">
      <w:numFmt w:val="decimal"/>
      <w:lvlText w:val=""/>
      <w:lvlJc w:val="left"/>
    </w:lvl>
    <w:lvl w:ilvl="4" w:tplc="D7C66214">
      <w:numFmt w:val="decimal"/>
      <w:lvlText w:val=""/>
      <w:lvlJc w:val="left"/>
    </w:lvl>
    <w:lvl w:ilvl="5" w:tplc="370417E4">
      <w:numFmt w:val="decimal"/>
      <w:lvlText w:val=""/>
      <w:lvlJc w:val="left"/>
    </w:lvl>
    <w:lvl w:ilvl="6" w:tplc="D6423958">
      <w:numFmt w:val="decimal"/>
      <w:lvlText w:val=""/>
      <w:lvlJc w:val="left"/>
    </w:lvl>
    <w:lvl w:ilvl="7" w:tplc="5A04DC20">
      <w:numFmt w:val="decimal"/>
      <w:lvlText w:val=""/>
      <w:lvlJc w:val="left"/>
    </w:lvl>
    <w:lvl w:ilvl="8" w:tplc="72861780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4398726A"/>
    <w:lvl w:ilvl="0" w:tplc="C860AB2E">
      <w:start w:val="1"/>
      <w:numFmt w:val="decimal"/>
      <w:lvlText w:val="%1)"/>
      <w:lvlJc w:val="left"/>
    </w:lvl>
    <w:lvl w:ilvl="1" w:tplc="8D1615F0">
      <w:start w:val="2"/>
      <w:numFmt w:val="decimal"/>
      <w:lvlText w:val="%2."/>
      <w:lvlJc w:val="left"/>
    </w:lvl>
    <w:lvl w:ilvl="2" w:tplc="16088D64">
      <w:numFmt w:val="decimal"/>
      <w:lvlText w:val=""/>
      <w:lvlJc w:val="left"/>
    </w:lvl>
    <w:lvl w:ilvl="3" w:tplc="D9762906">
      <w:numFmt w:val="decimal"/>
      <w:lvlText w:val=""/>
      <w:lvlJc w:val="left"/>
    </w:lvl>
    <w:lvl w:ilvl="4" w:tplc="238AD074">
      <w:numFmt w:val="decimal"/>
      <w:lvlText w:val=""/>
      <w:lvlJc w:val="left"/>
    </w:lvl>
    <w:lvl w:ilvl="5" w:tplc="6F4AF8EE">
      <w:numFmt w:val="decimal"/>
      <w:lvlText w:val=""/>
      <w:lvlJc w:val="left"/>
    </w:lvl>
    <w:lvl w:ilvl="6" w:tplc="519892DA">
      <w:numFmt w:val="decimal"/>
      <w:lvlText w:val=""/>
      <w:lvlJc w:val="left"/>
    </w:lvl>
    <w:lvl w:ilvl="7" w:tplc="25801608">
      <w:numFmt w:val="decimal"/>
      <w:lvlText w:val=""/>
      <w:lvlJc w:val="left"/>
    </w:lvl>
    <w:lvl w:ilvl="8" w:tplc="7078242E">
      <w:numFmt w:val="decimal"/>
      <w:lvlText w:val=""/>
      <w:lvlJc w:val="left"/>
    </w:lvl>
  </w:abstractNum>
  <w:abstractNum w:abstractNumId="4" w15:restartNumberingAfterBreak="0">
    <w:nsid w:val="2621748B"/>
    <w:multiLevelType w:val="hybridMultilevel"/>
    <w:tmpl w:val="A4F49CBC"/>
    <w:lvl w:ilvl="0" w:tplc="8D1615F0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3C"/>
    <w:rsid w:val="00066EAF"/>
    <w:rsid w:val="000B0D79"/>
    <w:rsid w:val="00981B4E"/>
    <w:rsid w:val="00C1723C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0674D-2FC3-451F-9319-5A237D73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E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B28689B5B47528AD13FB5C4D09AEFF7856334FC7F911C7DC7A1B052D5BFDD3D36A506C3FA80B79qEh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B28689B5B47528AD13FB5C4D09AEFF7856334FC7F911C7DC7A1B052D5BFDD3D36A506C3FA80B79qEh1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960</Words>
  <Characters>5474</Characters>
  <Application>Microsoft Office Word</Application>
  <DocSecurity>0</DocSecurity>
  <Lines>45</Lines>
  <Paragraphs>12</Paragraphs>
  <ScaleCrop>false</ScaleCrop>
  <Company/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2019-10-29T13:04:00Z</dcterms:created>
  <dcterms:modified xsi:type="dcterms:W3CDTF">2019-10-29T13:13:00Z</dcterms:modified>
</cp:coreProperties>
</file>