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BBF" w:rsidRDefault="008D7BBF" w:rsidP="008D7B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E848B8F" wp14:editId="7A0B4FAD">
            <wp:extent cx="647700" cy="695325"/>
            <wp:effectExtent l="0" t="0" r="0" b="9525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BBF" w:rsidRDefault="008D7BBF" w:rsidP="008D7B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РЕСПУБЛИКА КРЫМ</w:t>
      </w:r>
    </w:p>
    <w:p w:rsidR="008D7BBF" w:rsidRDefault="008D7BBF" w:rsidP="008D7B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БАХЧИСАРАЙСКИЙ РАЙОН</w:t>
      </w:r>
    </w:p>
    <w:p w:rsidR="008D7BBF" w:rsidRDefault="008D7BBF" w:rsidP="008D7B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ЗЕЛЕНОВСКИЙ СЕЛЬСКИЙ СОВЕТ</w:t>
      </w:r>
    </w:p>
    <w:p w:rsidR="008D7BBF" w:rsidRDefault="008D7BBF" w:rsidP="008D7B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D7BBF" w:rsidRDefault="008D7BBF" w:rsidP="008D7B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3 сессия 2 созыва</w:t>
      </w:r>
    </w:p>
    <w:p w:rsidR="008D7BBF" w:rsidRDefault="008D7BBF" w:rsidP="008D7B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D7BBF" w:rsidRDefault="008D7BBF" w:rsidP="008D7B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РЕШЕНИЕ № 19</w:t>
      </w:r>
    </w:p>
    <w:p w:rsidR="008D7BBF" w:rsidRDefault="008D7BBF" w:rsidP="008D7B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27 ноября 2019 года</w:t>
      </w:r>
    </w:p>
    <w:p w:rsidR="008D7BBF" w:rsidRDefault="008D7BBF" w:rsidP="008D7BBF">
      <w:pPr>
        <w:suppressAutoHyphens/>
        <w:spacing w:after="0" w:line="240" w:lineRule="auto"/>
        <w:ind w:right="-568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D7BBF" w:rsidRDefault="008D7BBF" w:rsidP="008D7BBF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8D7BBF" w:rsidRDefault="008D7BBF" w:rsidP="008D7BBF">
      <w:pPr>
        <w:pStyle w:val="a4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Об установлении ставок арендной платы за земельные</w:t>
      </w:r>
    </w:p>
    <w:p w:rsidR="008D7BBF" w:rsidRDefault="008D7BBF" w:rsidP="008D7BBF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участки на территории муниципального образования</w:t>
      </w:r>
    </w:p>
    <w:p w:rsidR="008D7BBF" w:rsidRDefault="008D7BBF" w:rsidP="008D7BBF">
      <w:pPr>
        <w:pStyle w:val="a4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Зеленовское сельское поселение Бахчисарайского</w:t>
      </w:r>
    </w:p>
    <w:p w:rsidR="008D7BBF" w:rsidRDefault="008D7BBF" w:rsidP="008D7BBF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района Республики Крым</w:t>
      </w:r>
    </w:p>
    <w:p w:rsidR="008D7BBF" w:rsidRDefault="008D7BBF" w:rsidP="008D7BBF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7BBF" w:rsidRDefault="008D7BBF" w:rsidP="008D7BBF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Руководствуясь ст. 22 Земельного кодекса Российской Федерации, Постановлением Правительства Российской Федерации от 16.07.2009г.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 находящиеся в собственности Российской Федерации», Уставом муниципального образования Зеленовское сельское поселение Бахчисарайского района Республики Крым,</w:t>
      </w:r>
    </w:p>
    <w:p w:rsidR="008D7BBF" w:rsidRDefault="008D7BBF" w:rsidP="008D7BBF">
      <w:pPr>
        <w:pStyle w:val="a4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D7BBF" w:rsidRDefault="008D7BBF" w:rsidP="008D7BBF">
      <w:pPr>
        <w:pStyle w:val="a4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ЗЕЛЕНОВСКИЙ СЕЛЬСКИЙ СОВЕТ РЕШИЛ:</w:t>
      </w:r>
    </w:p>
    <w:p w:rsidR="008D7BBF" w:rsidRDefault="008D7BBF" w:rsidP="008D7BBF">
      <w:pPr>
        <w:pStyle w:val="a4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D7BBF" w:rsidRDefault="008D7BBF" w:rsidP="008D7BBF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Установить размер ставки арендной платы на территории Зеленовского сельского поселения Бахчисарайского района Республики Крым в следующих размерах от кадастровой стоимости земельного участка в соответствии с Приложением 1, в соответствии с видом разрешенного использования (ВРИ).</w:t>
      </w:r>
    </w:p>
    <w:p w:rsidR="008D7BBF" w:rsidRDefault="008D7BBF" w:rsidP="008D7BBF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 Обнародовать данное решение на официальном сайте муниципального образования Зеленовское сельское поселение и на информационном стенде в администрации Зеленовского сельского поселения Бахчисарайского района Республики Крым.</w:t>
      </w:r>
    </w:p>
    <w:p w:rsidR="008D7BBF" w:rsidRDefault="008D7BBF" w:rsidP="008D7BBF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7BBF" w:rsidRDefault="008D7BBF" w:rsidP="008D7BBF">
      <w:pPr>
        <w:pStyle w:val="a4"/>
        <w:jc w:val="both"/>
        <w:rPr>
          <w:rFonts w:ascii="Times New Roman" w:eastAsia="SimSun" w:hAnsi="Times New Roman"/>
          <w:kern w:val="2"/>
          <w:sz w:val="28"/>
          <w:szCs w:val="28"/>
        </w:rPr>
      </w:pPr>
      <w:r>
        <w:rPr>
          <w:rFonts w:ascii="Times New Roman" w:eastAsia="SimSun" w:hAnsi="Times New Roman"/>
          <w:kern w:val="2"/>
          <w:sz w:val="28"/>
          <w:szCs w:val="28"/>
        </w:rPr>
        <w:t xml:space="preserve">Председатель Зеленовского сельского совета – </w:t>
      </w:r>
    </w:p>
    <w:p w:rsidR="008D7BBF" w:rsidRDefault="008D7BBF" w:rsidP="008D7BBF">
      <w:pPr>
        <w:pStyle w:val="a4"/>
        <w:jc w:val="both"/>
        <w:rPr>
          <w:rFonts w:ascii="Times New Roman" w:eastAsia="SimSun" w:hAnsi="Times New Roman"/>
          <w:kern w:val="2"/>
          <w:sz w:val="28"/>
          <w:szCs w:val="28"/>
        </w:rPr>
      </w:pPr>
      <w:r>
        <w:rPr>
          <w:rFonts w:ascii="Times New Roman" w:eastAsia="SimSun" w:hAnsi="Times New Roman"/>
          <w:kern w:val="2"/>
          <w:sz w:val="28"/>
          <w:szCs w:val="28"/>
        </w:rPr>
        <w:t>глава администрации Зеленовского</w:t>
      </w:r>
    </w:p>
    <w:p w:rsidR="008D7BBF" w:rsidRDefault="008D7BBF" w:rsidP="008D7BBF">
      <w:pPr>
        <w:pStyle w:val="a4"/>
        <w:jc w:val="both"/>
        <w:rPr>
          <w:rFonts w:ascii="Times New Roman" w:eastAsia="SimSun" w:hAnsi="Times New Roman"/>
          <w:kern w:val="2"/>
          <w:sz w:val="28"/>
          <w:szCs w:val="28"/>
        </w:rPr>
      </w:pPr>
      <w:r>
        <w:rPr>
          <w:rFonts w:ascii="Times New Roman" w:eastAsia="SimSun" w:hAnsi="Times New Roman"/>
          <w:kern w:val="2"/>
          <w:sz w:val="28"/>
          <w:szCs w:val="28"/>
        </w:rPr>
        <w:t xml:space="preserve">сельского поселения </w:t>
      </w:r>
      <w:r>
        <w:rPr>
          <w:rFonts w:ascii="Times New Roman" w:eastAsia="SimSun" w:hAnsi="Times New Roman"/>
          <w:kern w:val="2"/>
          <w:sz w:val="28"/>
          <w:szCs w:val="28"/>
        </w:rPr>
        <w:tab/>
      </w:r>
      <w:r>
        <w:rPr>
          <w:rFonts w:ascii="Times New Roman" w:eastAsia="SimSun" w:hAnsi="Times New Roman"/>
          <w:kern w:val="2"/>
          <w:sz w:val="28"/>
          <w:szCs w:val="28"/>
        </w:rPr>
        <w:tab/>
      </w:r>
      <w:r>
        <w:rPr>
          <w:rFonts w:ascii="Times New Roman" w:eastAsia="SimSun" w:hAnsi="Times New Roman"/>
          <w:kern w:val="2"/>
          <w:sz w:val="28"/>
          <w:szCs w:val="28"/>
        </w:rPr>
        <w:tab/>
      </w:r>
      <w:r>
        <w:rPr>
          <w:rFonts w:ascii="Times New Roman" w:eastAsia="SimSun" w:hAnsi="Times New Roman"/>
          <w:kern w:val="2"/>
          <w:sz w:val="28"/>
          <w:szCs w:val="28"/>
        </w:rPr>
        <w:tab/>
      </w:r>
      <w:r>
        <w:rPr>
          <w:rFonts w:ascii="Times New Roman" w:eastAsia="SimSun" w:hAnsi="Times New Roman"/>
          <w:kern w:val="2"/>
          <w:sz w:val="28"/>
          <w:szCs w:val="28"/>
        </w:rPr>
        <w:tab/>
      </w:r>
      <w:r>
        <w:rPr>
          <w:rFonts w:ascii="Times New Roman" w:eastAsia="SimSun" w:hAnsi="Times New Roman"/>
          <w:kern w:val="2"/>
          <w:sz w:val="28"/>
          <w:szCs w:val="28"/>
        </w:rPr>
        <w:tab/>
        <w:t>В.Н. Грибкова</w:t>
      </w:r>
    </w:p>
    <w:p w:rsidR="008D7BBF" w:rsidRDefault="008D7BBF" w:rsidP="008D7BBF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 w:cs="Calibri"/>
          <w:b/>
          <w:kern w:val="2"/>
          <w:sz w:val="28"/>
          <w:szCs w:val="28"/>
        </w:rPr>
      </w:pPr>
    </w:p>
    <w:p w:rsidR="008D7BBF" w:rsidRDefault="008D7BBF" w:rsidP="008D7BBF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 w:cs="Calibri"/>
          <w:b/>
          <w:kern w:val="2"/>
          <w:sz w:val="28"/>
          <w:szCs w:val="28"/>
        </w:rPr>
      </w:pPr>
    </w:p>
    <w:p w:rsidR="008D7BBF" w:rsidRDefault="008D7BBF" w:rsidP="008D7BBF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 w:cs="Calibri"/>
          <w:b/>
          <w:kern w:val="2"/>
          <w:sz w:val="28"/>
          <w:szCs w:val="28"/>
        </w:rPr>
      </w:pPr>
    </w:p>
    <w:p w:rsidR="008D7BBF" w:rsidRDefault="008D7BBF" w:rsidP="008D7BBF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 w:cs="Calibri"/>
          <w:b/>
          <w:kern w:val="2"/>
          <w:sz w:val="28"/>
          <w:szCs w:val="28"/>
        </w:rPr>
      </w:pPr>
    </w:p>
    <w:p w:rsidR="008D7BBF" w:rsidRDefault="008D7BBF" w:rsidP="008D7BBF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 w:cs="Calibri"/>
          <w:b/>
          <w:kern w:val="2"/>
          <w:sz w:val="28"/>
          <w:szCs w:val="28"/>
        </w:rPr>
      </w:pPr>
    </w:p>
    <w:p w:rsidR="008D7BBF" w:rsidRDefault="008D7BBF" w:rsidP="008D7BBF">
      <w:pPr>
        <w:widowControl w:val="0"/>
        <w:suppressAutoHyphens/>
        <w:spacing w:after="0" w:line="100" w:lineRule="atLeast"/>
        <w:jc w:val="right"/>
        <w:rPr>
          <w:rFonts w:ascii="Times New Roman" w:eastAsia="SimSun" w:hAnsi="Times New Roman" w:cs="Calibri"/>
          <w:kern w:val="2"/>
          <w:sz w:val="24"/>
          <w:szCs w:val="24"/>
        </w:rPr>
      </w:pPr>
      <w:r>
        <w:rPr>
          <w:rFonts w:ascii="Times New Roman" w:eastAsia="SimSun" w:hAnsi="Times New Roman" w:cs="Calibri"/>
          <w:kern w:val="2"/>
          <w:sz w:val="24"/>
          <w:szCs w:val="24"/>
        </w:rPr>
        <w:t>Приложение № 1</w:t>
      </w:r>
    </w:p>
    <w:p w:rsidR="008D7BBF" w:rsidRDefault="008D7BBF" w:rsidP="008D7BBF">
      <w:pPr>
        <w:widowControl w:val="0"/>
        <w:suppressAutoHyphens/>
        <w:spacing w:after="0" w:line="100" w:lineRule="atLeast"/>
        <w:jc w:val="right"/>
        <w:rPr>
          <w:rFonts w:ascii="Times New Roman" w:eastAsia="SimSun" w:hAnsi="Times New Roman" w:cs="Calibri"/>
          <w:kern w:val="2"/>
          <w:sz w:val="24"/>
          <w:szCs w:val="24"/>
        </w:rPr>
      </w:pPr>
      <w:r>
        <w:rPr>
          <w:rFonts w:ascii="Times New Roman" w:eastAsia="SimSun" w:hAnsi="Times New Roman" w:cs="Calibri"/>
          <w:kern w:val="2"/>
          <w:sz w:val="24"/>
          <w:szCs w:val="24"/>
        </w:rPr>
        <w:t>к решению № 19 от 27.11.2019 г.</w:t>
      </w:r>
    </w:p>
    <w:p w:rsidR="008D7BBF" w:rsidRDefault="008D7BBF" w:rsidP="008D7BBF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 w:cs="Calibri"/>
          <w:b/>
          <w:kern w:val="2"/>
          <w:sz w:val="28"/>
          <w:szCs w:val="28"/>
        </w:rPr>
      </w:pPr>
    </w:p>
    <w:p w:rsidR="008D7BBF" w:rsidRDefault="008D7BBF" w:rsidP="008D7BBF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 w:cs="Calibri"/>
          <w:b/>
          <w:kern w:val="2"/>
          <w:sz w:val="28"/>
          <w:szCs w:val="28"/>
        </w:rPr>
      </w:pPr>
    </w:p>
    <w:p w:rsidR="008D7BBF" w:rsidRDefault="008D7BBF" w:rsidP="008D7BBF">
      <w:pPr>
        <w:shd w:val="clear" w:color="auto" w:fill="FFFFFF"/>
        <w:suppressAutoHyphens/>
        <w:spacing w:after="0" w:line="360" w:lineRule="atLeast"/>
        <w:jc w:val="center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Ставки арендной платы,</w:t>
      </w:r>
    </w:p>
    <w:p w:rsidR="008D7BBF" w:rsidRDefault="008D7BBF" w:rsidP="008D7BBF">
      <w:pPr>
        <w:shd w:val="clear" w:color="auto" w:fill="FFFFFF"/>
        <w:suppressAutoHyphens/>
        <w:spacing w:after="0" w:line="360" w:lineRule="atLeast"/>
        <w:jc w:val="center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установленные в процентах от кадастровой стоимости</w:t>
      </w:r>
    </w:p>
    <w:p w:rsidR="008D7BBF" w:rsidRDefault="008D7BBF" w:rsidP="008D7BBF">
      <w:pPr>
        <w:shd w:val="clear" w:color="auto" w:fill="FFFFFF"/>
        <w:suppressAutoHyphens/>
        <w:spacing w:after="0" w:line="360" w:lineRule="atLeast"/>
        <w:jc w:val="center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 отношении земельных участков, расположенных на территории</w:t>
      </w:r>
    </w:p>
    <w:p w:rsidR="008D7BBF" w:rsidRDefault="008D7BBF" w:rsidP="008D7BBF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5584"/>
        <w:gridCol w:w="1854"/>
        <w:gridCol w:w="1366"/>
      </w:tblGrid>
      <w:tr w:rsidR="008D7BBF" w:rsidTr="008D7BBF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Наименование вида разрешенного использования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Код вида разрешенного использования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Ставка арендной платы в %</w:t>
            </w:r>
          </w:p>
        </w:tc>
      </w:tr>
      <w:tr w:rsidR="008D7BBF" w:rsidTr="008D7BBF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Сельскохозяйственное использование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1,0 – 1.18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3%</w:t>
            </w:r>
          </w:p>
        </w:tc>
      </w:tr>
      <w:tr w:rsidR="008D7BBF" w:rsidTr="008D7BBF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Ведение огородничества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13.1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3%</w:t>
            </w:r>
          </w:p>
        </w:tc>
      </w:tr>
      <w:tr w:rsidR="008D7BBF" w:rsidTr="008D7BBF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Ведение садоводства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13.2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3%</w:t>
            </w:r>
          </w:p>
        </w:tc>
      </w:tr>
      <w:tr w:rsidR="008D7BBF" w:rsidTr="008D7BBF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Ведение дачного хозяйства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13.3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3%</w:t>
            </w:r>
          </w:p>
        </w:tc>
      </w:tr>
      <w:tr w:rsidR="008D7BBF" w:rsidTr="008D7BBF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Жилая застройка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2,0 – 2,7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1%</w:t>
            </w:r>
          </w:p>
        </w:tc>
      </w:tr>
      <w:tr w:rsidR="008D7BBF" w:rsidTr="008D7BBF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Общественное использование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3.0- 3.10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1%</w:t>
            </w:r>
          </w:p>
        </w:tc>
      </w:tr>
      <w:tr w:rsidR="008D7BBF" w:rsidTr="008D7BBF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7.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Предпринимательство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4.0 – 4.9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1,5%</w:t>
            </w:r>
          </w:p>
        </w:tc>
      </w:tr>
      <w:tr w:rsidR="008D7BBF" w:rsidTr="008D7BBF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Отдых (рекреация)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5,0 - 5.5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1,5%</w:t>
            </w:r>
          </w:p>
        </w:tc>
      </w:tr>
      <w:tr w:rsidR="008D7BBF" w:rsidTr="008D7BBF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Производственная деятельность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6.0 – 6.9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1,5%</w:t>
            </w:r>
          </w:p>
        </w:tc>
      </w:tr>
      <w:tr w:rsidR="008D7BBF" w:rsidTr="008D7BBF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Транспорт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7.0 -7.5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1,5%</w:t>
            </w:r>
          </w:p>
        </w:tc>
      </w:tr>
      <w:tr w:rsidR="008D7BBF" w:rsidTr="008D7BBF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Обеспечение обороны и безопасности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8.0 -8.4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0%</w:t>
            </w:r>
          </w:p>
        </w:tc>
      </w:tr>
      <w:tr w:rsidR="008D7BBF" w:rsidTr="008D7BBF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Курортная деятельность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9.2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1,5 %</w:t>
            </w:r>
          </w:p>
        </w:tc>
      </w:tr>
      <w:tr w:rsidR="008D7BBF" w:rsidTr="008D7BBF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Санаторная деятельность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9.2.1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1,5%</w:t>
            </w:r>
          </w:p>
        </w:tc>
      </w:tr>
      <w:tr w:rsidR="008D7BBF" w:rsidTr="008D7BBF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Водные объекты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11.0 – 11.3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BF" w:rsidRDefault="008D7BB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1%</w:t>
            </w:r>
          </w:p>
        </w:tc>
      </w:tr>
    </w:tbl>
    <w:p w:rsidR="008D7BBF" w:rsidRDefault="008D7BBF" w:rsidP="008D7BBF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D7BBF" w:rsidRDefault="008D7BBF" w:rsidP="008D7BBF">
      <w:pPr>
        <w:pStyle w:val="a4"/>
        <w:jc w:val="both"/>
        <w:rPr>
          <w:rFonts w:ascii="Calibri" w:eastAsia="Calibri" w:hAnsi="Calibri"/>
        </w:rPr>
      </w:pPr>
    </w:p>
    <w:p w:rsidR="008D7BBF" w:rsidRDefault="008D7BBF" w:rsidP="008D7BBF">
      <w:p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:rsidR="008D7BBF" w:rsidRDefault="008D7BBF" w:rsidP="008D7BBF">
      <w:p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:rsidR="008D7BBF" w:rsidRDefault="008D7BBF" w:rsidP="008D7BBF">
      <w:p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:rsidR="008D7BBF" w:rsidRDefault="008D7BBF" w:rsidP="008D7BBF">
      <w:p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:rsidR="008D7BBF" w:rsidRDefault="008D7BBF" w:rsidP="008D7BBF">
      <w:p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bookmarkStart w:id="0" w:name="_GoBack"/>
      <w:bookmarkEnd w:id="0"/>
    </w:p>
    <w:p w:rsidR="008D7BBF" w:rsidRDefault="008D7BBF" w:rsidP="008D7BBF">
      <w:p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:rsidR="008D7BBF" w:rsidRDefault="008D7BBF" w:rsidP="008D7BBF">
      <w:p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:rsidR="008D7BBF" w:rsidRDefault="008D7BBF" w:rsidP="008D7BBF">
      <w:p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:rsidR="008D7BBF" w:rsidRDefault="008D7BBF" w:rsidP="008D7BBF">
      <w:p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:rsidR="008D7BBF" w:rsidRDefault="008D7BBF" w:rsidP="008D7BBF">
      <w:p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:rsidR="008D7BBF" w:rsidRDefault="008D7BBF" w:rsidP="008D7BBF">
      <w:p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:rsidR="003C4D70" w:rsidRDefault="008D7BBF"/>
    <w:sectPr w:rsidR="003C4D70" w:rsidSect="008D7BB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C55"/>
    <w:rsid w:val="000B0D79"/>
    <w:rsid w:val="00615C55"/>
    <w:rsid w:val="008D7BBF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11D94-DB0F-4ACB-AEB9-E96645FF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BB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8D7BBF"/>
  </w:style>
  <w:style w:type="paragraph" w:styleId="a4">
    <w:name w:val="No Spacing"/>
    <w:link w:val="a3"/>
    <w:qFormat/>
    <w:rsid w:val="008D7B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2019-12-02T11:20:00Z</dcterms:created>
  <dcterms:modified xsi:type="dcterms:W3CDTF">2019-12-02T11:20:00Z</dcterms:modified>
</cp:coreProperties>
</file>