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noProof/>
          <w:kern w:val="2"/>
          <w:sz w:val="28"/>
          <w:szCs w:val="28"/>
          <w:lang w:eastAsia="ru-RU"/>
        </w:rPr>
      </w:pPr>
      <w:r w:rsidRPr="00B94DD7">
        <w:rPr>
          <w:rFonts w:ascii="Times New Roman" w:eastAsia="Arial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 wp14:anchorId="672CCCD7" wp14:editId="3CBB4BFE">
            <wp:extent cx="542925" cy="638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РЕСПУБЛИКА КРЫМ</w:t>
      </w: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БАХЧИСАРАЙСКИЙ РАЙОН</w:t>
      </w: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ЗЕЛЕНОВСКИЙ СЕЛЬСКИЙ СОВЕТ</w:t>
      </w: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55 сессия 1 созыва</w:t>
      </w: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РЕШЕНИЕ № 314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18 июня 2019 года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с. Зеленое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О внесении изменений в Правила благоустройства, 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содержания и уборки территории муниципального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образования </w:t>
      </w:r>
      <w:proofErr w:type="spellStart"/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Зеленовское</w:t>
      </w:r>
      <w:proofErr w:type="spellEnd"/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сельское поселение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Бахчисарайского района Республики Крым, 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утвержденные решением Зеленовского сельского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совета от 19.12.2017 № 226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В соответствии с</w:t>
      </w:r>
      <w:r w:rsidRPr="00B94DD7">
        <w:rPr>
          <w:rFonts w:ascii="Times New Roman" w:eastAsia="Arial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hyperlink r:id="rId5" w:history="1">
        <w:r w:rsidRPr="00B94DD7">
          <w:rPr>
            <w:rFonts w:ascii="Times New Roman" w:eastAsia="Arial" w:hAnsi="Times New Roman" w:cs="Times New Roman"/>
            <w:color w:val="000000" w:themeColor="text1"/>
            <w:kern w:val="2"/>
            <w:sz w:val="28"/>
            <w:szCs w:val="28"/>
            <w:lang w:eastAsia="ar-SA"/>
          </w:rPr>
          <w:t>Федеральным законом</w:t>
        </w:r>
      </w:hyperlink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от 6 октября 2003 года N 131-ФЗ «Об общих принципах организации местного самоуправления в Российской Федерации», Законом Республики Крым от 5 марта 2019 г. N 574-ЗРК/2019 «О порядке определения правилами благоустройства территорий муниципальных образований в Республике Крым границ прилегающих территорий», руководствуясь Уставом Зеленовского сельского поселения</w:t>
      </w:r>
      <w:r w:rsidRPr="00B94DD7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, </w:t>
      </w: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ЗЕЛЕНОВСКИЙ СЕЛЬСКИЙ СОВЕТ РЕШИЛ: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1. Внести изменения в Правила благоустройства, содержания и уборки территории муниципального образования </w:t>
      </w:r>
      <w:proofErr w:type="spellStart"/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Зеленовское</w:t>
      </w:r>
      <w:proofErr w:type="spellEnd"/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сельское поселение Бахчисарайского района Республики Крым, утвержденные решением Зеленовского сельского Совета от 19.12.2017 № 226: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1.1. абзац девятый пункта 1.6 Правил изложить в новой редакции: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bCs/>
          <w:kern w:val="2"/>
          <w:sz w:val="28"/>
          <w:szCs w:val="28"/>
          <w:lang w:eastAsia="ru-RU"/>
        </w:rPr>
        <w:t xml:space="preserve">«Прилегающая территория - </w:t>
      </w: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Республики Крым от 5 марта 2019 г. N 574-ЗРК/2019 «О порядке определения правилами благоустройства территорий муниципальных образований в Республике </w:t>
      </w:r>
      <w:r w:rsidRPr="00B94DD7">
        <w:rPr>
          <w:rFonts w:ascii="Times New Roman" w:eastAsia="Arial" w:hAnsi="Times New Roman" w:cs="Times New Roman"/>
          <w:iCs/>
          <w:kern w:val="2"/>
          <w:sz w:val="28"/>
          <w:szCs w:val="28"/>
          <w:lang w:eastAsia="ar-SA"/>
        </w:rPr>
        <w:t>Крым</w:t>
      </w: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границ</w:t>
      </w:r>
      <w:r w:rsidRPr="00B94DD7">
        <w:rPr>
          <w:rFonts w:ascii="Times New Roman" w:eastAsia="Arial" w:hAnsi="Times New Roman" w:cs="Times New Roman"/>
          <w:i/>
          <w:kern w:val="2"/>
          <w:sz w:val="28"/>
          <w:szCs w:val="28"/>
          <w:lang w:eastAsia="ar-SA"/>
        </w:rPr>
        <w:t xml:space="preserve"> </w:t>
      </w:r>
      <w:r w:rsidRPr="00B94DD7">
        <w:rPr>
          <w:rFonts w:ascii="Times New Roman" w:eastAsia="Arial" w:hAnsi="Times New Roman" w:cs="Times New Roman"/>
          <w:iCs/>
          <w:kern w:val="2"/>
          <w:sz w:val="28"/>
          <w:szCs w:val="28"/>
          <w:lang w:eastAsia="ar-SA"/>
        </w:rPr>
        <w:t>прилегающих</w:t>
      </w:r>
      <w:r w:rsidRPr="00B94DD7">
        <w:rPr>
          <w:rFonts w:ascii="Times New Roman" w:eastAsia="Arial" w:hAnsi="Times New Roman" w:cs="Times New Roman"/>
          <w:i/>
          <w:kern w:val="2"/>
          <w:sz w:val="28"/>
          <w:szCs w:val="28"/>
          <w:lang w:eastAsia="ar-SA"/>
        </w:rPr>
        <w:t xml:space="preserve"> </w:t>
      </w:r>
      <w:r w:rsidRPr="00B94DD7">
        <w:rPr>
          <w:rFonts w:ascii="Times New Roman" w:eastAsia="Arial" w:hAnsi="Times New Roman" w:cs="Times New Roman"/>
          <w:iCs/>
          <w:kern w:val="2"/>
          <w:sz w:val="28"/>
          <w:szCs w:val="28"/>
          <w:lang w:eastAsia="ar-SA"/>
        </w:rPr>
        <w:t>территорий</w:t>
      </w: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»»;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1.2. Часть вторую пункта 2.7.3 Правил изложить в новой редакции: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 xml:space="preserve">«Границы прилегающей территории определяются в отношении территорий общего пользования, которые прилегают (то есть имеют общую границу) к зданию, строению, </w:t>
      </w: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lastRenderedPageBreak/>
        <w:t>сооружению, земельному участку в случае, если такой земельный участок образован (далее -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 и протяженности указанной общей границы, максимальной и минимальной площади прилегающей территории.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Максимальная площадь прилегающей территории составляет 5 метров.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Минимальная площадь прилегающей территории – 3 метра.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В границах прилегающих территорий могут располагаться только следующие территории общего пользования или их части: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1) пешеходные коммуникации, в том числе тротуары, аллеи, дорожки, тропинки;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2) палисадники, клумбы;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 xml:space="preserve">3) </w:t>
      </w: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иные территории общего пользования, установленные правилами благоустройства, за исключением дорог, проездов и других транспортных коммуникаций, парков, скверов, бульваров, береговых полос, а также иных территорий, содержание которых является обязанностью правообладателя в соответствии с законодательством Российской Федерации.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Границы прилегающей территории определяются с учетом следующих ограничений: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1)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2) установление общей прилегающей территории для двух и более зданий, строений, сооружений, земельных участков,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3) 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 xml:space="preserve"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зеленым насаждениям) или объектов искусственного происхождения (дорожный и (или) тротуарный бордюр, иное подобное ограждение территории общего пользования), а также по возможности иметь смежные (общие) границы с другими прилегающими территориями (для исключения вклинивания, </w:t>
      </w:r>
      <w:proofErr w:type="spellStart"/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вкрапливания</w:t>
      </w:r>
      <w:proofErr w:type="spellEnd"/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lastRenderedPageBreak/>
        <w:t>Границы прилегающей территории отображаются на схеме границ прилегающей территории на кадастровом плане террит</w:t>
      </w:r>
      <w:bookmarkStart w:id="0" w:name="_GoBack"/>
      <w:bookmarkEnd w:id="0"/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ории. В схеме границ прилегающей территории также указываются кадастровый номер и адрес здания, строения, сооружения, земельного участка, в отношении которого установлены границы прилегающей территории, площадь прилегающей территории, условный номер прилегающей территории.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 xml:space="preserve">Подготовка схемы границ прилегающей территории осуществляется уполномоченным органом местного самоуправления в сфере градостроительной деятельности или по его заказу кадастровым инженером и финансируется за счет средств местного бюджета в порядке, установленном </w:t>
      </w:r>
      <w:hyperlink r:id="rId6" w:anchor="/document/12112604/entry/20001" w:history="1">
        <w:r w:rsidRPr="00B94DD7">
          <w:rPr>
            <w:rFonts w:ascii="Times New Roman" w:eastAsia="Arial" w:hAnsi="Times New Roman" w:cs="Times New Roman"/>
            <w:color w:val="000000"/>
            <w:kern w:val="2"/>
            <w:sz w:val="28"/>
            <w:szCs w:val="28"/>
            <w:lang w:eastAsia="ar-SA"/>
          </w:rPr>
          <w:t>бюджетным законодательством</w:t>
        </w:r>
      </w:hyperlink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Подготовка схемы границ прилегающей территории осуществляется в форме электронного документа, в том числе в информационно-телекоммуникационной сети Интернет или с использованием иных технологических и программных средств. Схемы границ нескольких прилегающих территорий или всех прилегающих территорий на территории Зеленовского сельского поселения могут быть подготовлены в форме одного электронного документа. В случае подготовки схемы границ прилегающей территории кадастровым инженером электронный документ подписывается усиленной квалифицированной подписью кадастрового инженера, подготовившего такую схему.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 xml:space="preserve">Установление и изменение границ прилегающей территории осуществляются путем утверждения </w:t>
      </w:r>
      <w:proofErr w:type="spellStart"/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Зеленовским</w:t>
      </w:r>
      <w:proofErr w:type="spellEnd"/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 xml:space="preserve"> сельским Советом схемы границ прилегающей территории в составе правил благоустройства.</w:t>
      </w:r>
    </w:p>
    <w:p w:rsidR="00B94DD7" w:rsidRPr="00B94DD7" w:rsidRDefault="00B94DD7" w:rsidP="00B94DD7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ar-SA"/>
        </w:rPr>
        <w:t>Утвержденные схемы границ прилегающей территории публикуются в порядке, установленном для официального опубликования муниципальных правовых актов, и размещаются на официальном сайте Зеленовского сельского поселения в информационно-телекоммуникационной сети Интернет, а также подлежат размещению в информационной системе обеспечения градостроительной деятельности не позднее одного месяца со дня их утверждения.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2. Настоящее решение обнародовать на официальном Портале Правительства Республики Крым на странице Бахчисарайского муниципального района bahch.rk.gov.ru в разделе «Органы местного самоуправления» Муниципальные образования района, подраздел </w:t>
      </w:r>
      <w:proofErr w:type="spellStart"/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Зеленовское</w:t>
      </w:r>
      <w:proofErr w:type="spellEnd"/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сельское поселение. 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B94DD7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3. Решение вступает в силу после его подписания и официального обнародования.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8"/>
          <w:szCs w:val="28"/>
          <w:lang w:eastAsia="zh-CN" w:bidi="hi-IN"/>
        </w:rPr>
      </w:pP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8"/>
          <w:szCs w:val="28"/>
          <w:lang w:eastAsia="zh-CN" w:bidi="hi-IN"/>
        </w:rPr>
      </w:pPr>
      <w:r w:rsidRPr="00B94DD7">
        <w:rPr>
          <w:rFonts w:ascii="Times New Roman" w:eastAsia="SimSun" w:hAnsi="Times New Roman" w:cs="Times New Roman"/>
          <w:color w:val="00000A"/>
          <w:kern w:val="2"/>
          <w:sz w:val="28"/>
          <w:szCs w:val="28"/>
          <w:lang w:eastAsia="zh-CN" w:bidi="hi-IN"/>
        </w:rPr>
        <w:t>Председатель Зеленовского сельского совета -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</w:pP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>глава администрации Зеленовского</w:t>
      </w:r>
    </w:p>
    <w:p w:rsidR="00B94DD7" w:rsidRPr="00B94DD7" w:rsidRDefault="00B94DD7" w:rsidP="00B94DD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0"/>
          <w:lang w:eastAsia="ar-SA"/>
        </w:rPr>
      </w:pP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 xml:space="preserve">сельского поселения </w:t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</w:r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ab/>
        <w:t xml:space="preserve"> В.Н. </w:t>
      </w:r>
      <w:proofErr w:type="spellStart"/>
      <w:r w:rsidRPr="00B94DD7">
        <w:rPr>
          <w:rFonts w:ascii="Times New Roman" w:eastAsia="SimSun" w:hAnsi="Times New Roman" w:cs="Arial"/>
          <w:bCs/>
          <w:color w:val="00000A"/>
          <w:sz w:val="28"/>
          <w:szCs w:val="28"/>
          <w:lang w:eastAsia="zh-CN" w:bidi="hi-IN"/>
        </w:rPr>
        <w:t>Грибкова</w:t>
      </w:r>
      <w:proofErr w:type="spellEnd"/>
    </w:p>
    <w:p w:rsidR="00B94DD7" w:rsidRPr="00B94DD7" w:rsidRDefault="00B94DD7" w:rsidP="00B94DD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8"/>
          <w:szCs w:val="20"/>
          <w:lang w:eastAsia="ar-SA"/>
        </w:rPr>
      </w:pPr>
    </w:p>
    <w:p w:rsidR="003C4D70" w:rsidRPr="00B94DD7" w:rsidRDefault="00B94DD7" w:rsidP="00B94D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C4D70" w:rsidRPr="00B94DD7" w:rsidSect="00B94D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90"/>
    <w:rsid w:val="000B0D79"/>
    <w:rsid w:val="005E7390"/>
    <w:rsid w:val="00B94DD7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6F3F1-FBD7-4F08-A013-C6A9A811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me.garant.ru/" TargetMode="External"/><Relationship Id="rId5" Type="http://schemas.openxmlformats.org/officeDocument/2006/relationships/hyperlink" Target="garantf1://86367.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2019-07-19T06:11:00Z</dcterms:created>
  <dcterms:modified xsi:type="dcterms:W3CDTF">2019-07-19T06:12:00Z</dcterms:modified>
</cp:coreProperties>
</file>